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C31653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8F5787">
              <w:rPr>
                <w:lang w:val="sr-Cyrl-RS"/>
              </w:rPr>
              <w:t>5</w:t>
            </w:r>
            <w:r w:rsidR="00C31653">
              <w:rPr>
                <w:lang w:val="sr-Cyrl-RS"/>
              </w:rPr>
              <w:t>6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0B4A67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Механички рад и енергија. Снага.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C31653" w:rsidP="007E0C98">
            <w:pPr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Закон одржања механичке енергије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8F5787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6A3F13" w:rsidRPr="006A3F13" w:rsidRDefault="006A3F13" w:rsidP="0016236C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</w:t>
            </w:r>
            <w:r w:rsidR="006C03B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се ученици упознају са укупном механичком енергијом,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</w:t>
            </w:r>
          </w:p>
          <w:p w:rsidR="00D4301A" w:rsidRPr="0066602A" w:rsidRDefault="005E7E29" w:rsidP="0016236C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д</w:t>
            </w:r>
            <w:r w:rsidR="00E11ED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а уч</w:t>
            </w:r>
            <w:r w:rsidR="0016236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еници </w:t>
            </w:r>
            <w:r w:rsidR="006A3F1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упознају</w:t>
            </w:r>
            <w:r w:rsidR="0016236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</w:t>
            </w:r>
            <w:r w:rsidR="006C03B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са Законом одржања механичке енергије</w:t>
            </w:r>
            <w:r w:rsidR="0066602A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</w:t>
            </w:r>
            <w:r w:rsidR="0066602A">
              <w:rPr>
                <w:rFonts w:cstheme="minorHAnsi"/>
                <w:sz w:val="20"/>
                <w:szCs w:val="20"/>
                <w:lang w:val="sr-Cyrl-RS"/>
              </w:rPr>
              <w:t>ње и проучавање физичких појава,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66602A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6C03BD" w:rsidRDefault="006C03BD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знају </w:t>
            </w:r>
          </w:p>
          <w:p w:rsidR="00E14175" w:rsidRDefault="000B4A67" w:rsidP="005B30C9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</w:t>
            </w:r>
            <w:r w:rsidR="006C03B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разумеју Закон одржања механичке енергије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0B4A67" w:rsidRDefault="000B4A67" w:rsidP="005B30C9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</w:t>
            </w:r>
            <w:r w:rsidR="001E5967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примене Закон одржања механичке енергије ан примерима из свакодневног живота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0B4A67" w:rsidRPr="005B30C9" w:rsidRDefault="000B4A67" w:rsidP="005B30C9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1B04E4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1B04E4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8F5787" w:rsidRDefault="001E5967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Статив са држачем, еластична опруга, милиметарски папир, лењир са милиметарском подем, Максвелов точак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E4B16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</w:t>
            </w:r>
            <w:r w:rsidR="00D349B0"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9279E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1E5967">
              <w:rPr>
                <w:lang w:val="sr-Cyrl-RS"/>
              </w:rPr>
              <w:t xml:space="preserve"> 9103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оглед, током</w:t>
            </w:r>
            <w:r w:rsidR="00A81897">
              <w:rPr>
                <w:lang w:val="sr-Cyrl-RS"/>
              </w:rPr>
              <w:t xml:space="preserve"> реализације огл</w:t>
            </w:r>
            <w:r w:rsidR="0083509C"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>а анализирају и илуструју демонс</w:t>
            </w:r>
            <w:r w:rsidR="0083509C"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</w:t>
            </w:r>
            <w:r w:rsidR="00DE4B16">
              <w:rPr>
                <w:lang w:val="sr-Cyrl-RS"/>
              </w:rPr>
              <w:t xml:space="preserve"> 30</w:t>
            </w:r>
            <w:r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Након изведеног огледа, преставници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66602A" w:rsidRDefault="001E5967" w:rsidP="001E59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Наставник кроз пример слободног пада лопте  описује њено кретање </w:t>
            </w:r>
            <w:r w:rsidR="0066602A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помоћу механичког рада, кинетичке и потенцијалне енергије. Објашњава да код оваквог кретања долази до промене кинетичке и потенцијалне енергије саме лопте. Дефинише укупну механичку енергију као збир кинетичке и потенцијалне енергије. Нагласити да је у овом случају рад силе отпора средине занемљрљив и да је сила која делује на лопту конзервативна.</w:t>
            </w:r>
          </w:p>
          <w:p w:rsidR="001E5967" w:rsidRPr="0066602A" w:rsidRDefault="001E5967" w:rsidP="001E5967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Затим дефинише Закон одржања механичке енергије.</w:t>
            </w: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DE4B16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Завршни део часа ( 10 </w:t>
            </w:r>
            <w:r w:rsidR="00F431A1">
              <w:rPr>
                <w:lang w:val="sr-Cyrl-RS"/>
              </w:rPr>
              <w:t>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1E5967" w:rsidP="001E5967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Изводећи демонстрациони оглед са стране 105. са Максвеловим точком наставник проверава 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33090"/>
    <w:rsid w:val="000B4A67"/>
    <w:rsid w:val="00106FDE"/>
    <w:rsid w:val="0016236C"/>
    <w:rsid w:val="00196F0B"/>
    <w:rsid w:val="001B04E4"/>
    <w:rsid w:val="001E5967"/>
    <w:rsid w:val="00206CC4"/>
    <w:rsid w:val="00224942"/>
    <w:rsid w:val="002256EA"/>
    <w:rsid w:val="00246989"/>
    <w:rsid w:val="00284BD2"/>
    <w:rsid w:val="002D7ADC"/>
    <w:rsid w:val="00331335"/>
    <w:rsid w:val="004B4B7E"/>
    <w:rsid w:val="00521BFC"/>
    <w:rsid w:val="00591358"/>
    <w:rsid w:val="005B30C9"/>
    <w:rsid w:val="005B35D3"/>
    <w:rsid w:val="005E7E29"/>
    <w:rsid w:val="00654812"/>
    <w:rsid w:val="0066602A"/>
    <w:rsid w:val="006A3F13"/>
    <w:rsid w:val="006C03BD"/>
    <w:rsid w:val="006D16AC"/>
    <w:rsid w:val="007804CD"/>
    <w:rsid w:val="007B6B2E"/>
    <w:rsid w:val="007E0C98"/>
    <w:rsid w:val="008213B1"/>
    <w:rsid w:val="0083509C"/>
    <w:rsid w:val="00836B40"/>
    <w:rsid w:val="00883E2B"/>
    <w:rsid w:val="008F5787"/>
    <w:rsid w:val="009279E0"/>
    <w:rsid w:val="00932AC9"/>
    <w:rsid w:val="00956FF8"/>
    <w:rsid w:val="009E07F4"/>
    <w:rsid w:val="00A81897"/>
    <w:rsid w:val="00B0766A"/>
    <w:rsid w:val="00B24AAF"/>
    <w:rsid w:val="00B43256"/>
    <w:rsid w:val="00B816AA"/>
    <w:rsid w:val="00BB27D3"/>
    <w:rsid w:val="00C31653"/>
    <w:rsid w:val="00C7291F"/>
    <w:rsid w:val="00D349B0"/>
    <w:rsid w:val="00D37F65"/>
    <w:rsid w:val="00D4301A"/>
    <w:rsid w:val="00D74272"/>
    <w:rsid w:val="00D77B1E"/>
    <w:rsid w:val="00DA2FB4"/>
    <w:rsid w:val="00DE4B16"/>
    <w:rsid w:val="00E113E7"/>
    <w:rsid w:val="00E11EDC"/>
    <w:rsid w:val="00E14175"/>
    <w:rsid w:val="00E35BC7"/>
    <w:rsid w:val="00E4769C"/>
    <w:rsid w:val="00E92BFA"/>
    <w:rsid w:val="00E93A3D"/>
    <w:rsid w:val="00F074AF"/>
    <w:rsid w:val="00F22492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90884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5</cp:revision>
  <dcterms:created xsi:type="dcterms:W3CDTF">2025-06-08T08:08:00Z</dcterms:created>
  <dcterms:modified xsi:type="dcterms:W3CDTF">2025-06-11T16:55:00Z</dcterms:modified>
</cp:coreProperties>
</file>